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782FB" w14:textId="77777777" w:rsidR="00AB4243" w:rsidRPr="00AB4243" w:rsidRDefault="00AB4243" w:rsidP="00AB4243">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AB4243">
        <w:rPr>
          <w:rFonts w:ascii="Arial" w:eastAsia="Times New Roman" w:hAnsi="Arial" w:cs="Arial"/>
          <w:color w:val="0B0C0C"/>
          <w:kern w:val="0"/>
          <w:sz w:val="27"/>
          <w:szCs w:val="27"/>
          <w:lang w:val="en-US" w:eastAsia="es-ES"/>
          <w14:ligatures w14:val="none"/>
        </w:rPr>
        <w:t>Thank you, Ambassador Hasani, for your presentation on recent activities. It certainly makes clear the broad range of work, key to the OSCE’s comprehensive concept of security, which you and your team cover.</w:t>
      </w:r>
    </w:p>
    <w:p w14:paraId="77188FAE" w14:textId="77777777" w:rsidR="00AB4243" w:rsidRPr="00AB4243" w:rsidRDefault="00AB4243" w:rsidP="00AB424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4243">
        <w:rPr>
          <w:rFonts w:ascii="Arial" w:eastAsia="Times New Roman" w:hAnsi="Arial" w:cs="Arial"/>
          <w:color w:val="0B0C0C"/>
          <w:kern w:val="0"/>
          <w:sz w:val="27"/>
          <w:szCs w:val="27"/>
          <w:lang w:val="en-US" w:eastAsia="es-ES"/>
          <w14:ligatures w14:val="none"/>
        </w:rPr>
        <w:t>For eight months now, we have witnessed the humanitarian catastrophe stemming from Russia’s war of aggression against Ukraine. From its effects on energy prices, to the increased risk of trafficking, the destabilising and degenerative effects of this war of choice are significant and numerous. Inflation in Ukraine is forecast to exceed 30% by the end of 2022, eroding real incomes and increasing poverty; and the Ukrainian Ministry of Finance has estimated a funding gap in its 2023 budget of 38 billion dollars. And as we have heard in this forum, the war has done 37 billion euros worth of damage to Ukraine’s natural environment, with pollution, forest fires, damage to nature reserves, and destruction of water resources. All are direct results of Russia’s aggression.</w:t>
      </w:r>
    </w:p>
    <w:p w14:paraId="044CF569" w14:textId="77777777" w:rsidR="00AB4243" w:rsidRPr="00AB4243" w:rsidRDefault="00AB4243" w:rsidP="00AB424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4243">
        <w:rPr>
          <w:rFonts w:ascii="Arial" w:eastAsia="Times New Roman" w:hAnsi="Arial" w:cs="Arial"/>
          <w:color w:val="0B0C0C"/>
          <w:kern w:val="0"/>
          <w:sz w:val="27"/>
          <w:szCs w:val="27"/>
          <w:lang w:val="en-US" w:eastAsia="es-ES"/>
          <w14:ligatures w14:val="none"/>
        </w:rPr>
        <w:t>We therefore support your decision to continue to shift your office’s focus to remedy these effects; as well as your suite of projects in response, including assessing the environmental damage. Russia must be held to account for all their actions in Ukraine. Credible and thorough assessments are an essential part of this.</w:t>
      </w:r>
    </w:p>
    <w:p w14:paraId="176F5F8A" w14:textId="77777777" w:rsidR="00AB4243" w:rsidRPr="00AB4243" w:rsidRDefault="00AB4243" w:rsidP="00AB424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4243">
        <w:rPr>
          <w:rFonts w:ascii="Arial" w:eastAsia="Times New Roman" w:hAnsi="Arial" w:cs="Arial"/>
          <w:color w:val="0B0C0C"/>
          <w:kern w:val="0"/>
          <w:sz w:val="27"/>
          <w:szCs w:val="27"/>
          <w:lang w:val="en-US" w:eastAsia="es-ES"/>
          <w14:ligatures w14:val="none"/>
        </w:rPr>
        <w:t>I would like to focus my remarks on three interlinked areas of security that have become increasingly important since the start of Russia’s war.</w:t>
      </w:r>
    </w:p>
    <w:p w14:paraId="26B0F2EC" w14:textId="77777777" w:rsidR="00AB4243" w:rsidRPr="00AB4243" w:rsidRDefault="00AB4243" w:rsidP="00AB424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4243">
        <w:rPr>
          <w:rFonts w:ascii="Arial" w:eastAsia="Times New Roman" w:hAnsi="Arial" w:cs="Arial"/>
          <w:color w:val="0B0C0C"/>
          <w:kern w:val="0"/>
          <w:sz w:val="27"/>
          <w:szCs w:val="27"/>
          <w:lang w:val="en-US" w:eastAsia="es-ES"/>
          <w14:ligatures w14:val="none"/>
        </w:rPr>
        <w:t xml:space="preserve">First, </w:t>
      </w:r>
      <w:r w:rsidRPr="002C3AE7">
        <w:rPr>
          <w:rFonts w:ascii="Arial" w:eastAsia="Times New Roman" w:hAnsi="Arial" w:cs="Arial"/>
          <w:color w:val="0070C0"/>
          <w:kern w:val="0"/>
          <w:sz w:val="27"/>
          <w:szCs w:val="27"/>
          <w:lang w:val="en-US" w:eastAsia="es-ES"/>
          <w14:ligatures w14:val="none"/>
        </w:rPr>
        <w:t>energy security.</w:t>
      </w:r>
    </w:p>
    <w:p w14:paraId="6D640DA4" w14:textId="77777777" w:rsidR="00AB4243" w:rsidRPr="00AB4243" w:rsidRDefault="00AB4243" w:rsidP="00AB424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4243">
        <w:rPr>
          <w:rFonts w:ascii="Arial" w:eastAsia="Times New Roman" w:hAnsi="Arial" w:cs="Arial"/>
          <w:color w:val="0B0C0C"/>
          <w:kern w:val="0"/>
          <w:sz w:val="27"/>
          <w:szCs w:val="27"/>
          <w:lang w:val="en-US" w:eastAsia="es-ES"/>
          <w14:ligatures w14:val="none"/>
        </w:rPr>
        <w:t>We are pleased to see the Co-ordinator of OSCE Economic and Environmental Activities (OCEEA) address this important topic, through the protection of critical energy infrastructure from natural and man-made disasters; and supporting participating States to diversify their energy mix to include renewable energy, energy efficiency, and alternative fuels.</w:t>
      </w:r>
    </w:p>
    <w:p w14:paraId="326C387A" w14:textId="77777777" w:rsidR="00AB4243" w:rsidRPr="00AB4243" w:rsidRDefault="00AB4243" w:rsidP="00AB424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4243">
        <w:rPr>
          <w:rFonts w:ascii="Arial" w:eastAsia="Times New Roman" w:hAnsi="Arial" w:cs="Arial"/>
          <w:color w:val="0B0C0C"/>
          <w:kern w:val="0"/>
          <w:sz w:val="27"/>
          <w:szCs w:val="27"/>
          <w:lang w:val="en-US" w:eastAsia="es-ES"/>
          <w14:ligatures w14:val="none"/>
        </w:rPr>
        <w:t>The dramatic rise in global energy prices, exacerbated by Russia’s weaponisation of energy, has highlighted the importance of reducing our reliance on fossil fuels. The </w:t>
      </w:r>
      <w:hyperlink r:id="rId4" w:history="1">
        <w:r w:rsidRPr="00AB4243">
          <w:rPr>
            <w:rFonts w:ascii="Arial" w:eastAsia="Times New Roman" w:hAnsi="Arial" w:cs="Arial"/>
            <w:color w:val="1D70B8"/>
            <w:kern w:val="0"/>
            <w:sz w:val="27"/>
            <w:szCs w:val="27"/>
            <w:u w:val="single"/>
            <w:lang w:val="en-US" w:eastAsia="es-ES"/>
            <w14:ligatures w14:val="none"/>
          </w:rPr>
          <w:t>UK’s 10 Point Plan for a Green Industrial Revolution</w:t>
        </w:r>
      </w:hyperlink>
      <w:r w:rsidRPr="00AB4243">
        <w:rPr>
          <w:rFonts w:ascii="Arial" w:eastAsia="Times New Roman" w:hAnsi="Arial" w:cs="Arial"/>
          <w:color w:val="0B0C0C"/>
          <w:kern w:val="0"/>
          <w:sz w:val="27"/>
          <w:szCs w:val="27"/>
          <w:lang w:val="en-US" w:eastAsia="es-ES"/>
          <w14:ligatures w14:val="none"/>
        </w:rPr>
        <w:t> and our </w:t>
      </w:r>
      <w:hyperlink r:id="rId5" w:history="1">
        <w:r w:rsidRPr="00AB4243">
          <w:rPr>
            <w:rFonts w:ascii="Arial" w:eastAsia="Times New Roman" w:hAnsi="Arial" w:cs="Arial"/>
            <w:color w:val="1D70B8"/>
            <w:kern w:val="0"/>
            <w:sz w:val="27"/>
            <w:szCs w:val="27"/>
            <w:u w:val="single"/>
            <w:lang w:val="en-US" w:eastAsia="es-ES"/>
            <w14:ligatures w14:val="none"/>
          </w:rPr>
          <w:t>Net Zero Strategy</w:t>
        </w:r>
      </w:hyperlink>
      <w:r w:rsidRPr="00AB4243">
        <w:rPr>
          <w:rFonts w:ascii="Arial" w:eastAsia="Times New Roman" w:hAnsi="Arial" w:cs="Arial"/>
          <w:color w:val="0B0C0C"/>
          <w:kern w:val="0"/>
          <w:sz w:val="27"/>
          <w:szCs w:val="27"/>
          <w:lang w:val="en-US" w:eastAsia="es-ES"/>
          <w14:ligatures w14:val="none"/>
        </w:rPr>
        <w:t> set out our vision; and at COP27, </w:t>
      </w:r>
      <w:hyperlink r:id="rId6" w:history="1">
        <w:r w:rsidRPr="00AB4243">
          <w:rPr>
            <w:rFonts w:ascii="Arial" w:eastAsia="Times New Roman" w:hAnsi="Arial" w:cs="Arial"/>
            <w:color w:val="1D70B8"/>
            <w:kern w:val="0"/>
            <w:sz w:val="27"/>
            <w:szCs w:val="27"/>
            <w:u w:val="single"/>
            <w:lang w:val="en-US" w:eastAsia="es-ES"/>
            <w14:ligatures w14:val="none"/>
          </w:rPr>
          <w:t>our Prime Minister announced a further 65 and a half million pounds for the Clean Energy Innovation Facility</w:t>
        </w:r>
      </w:hyperlink>
      <w:r w:rsidRPr="00AB4243">
        <w:rPr>
          <w:rFonts w:ascii="Arial" w:eastAsia="Times New Roman" w:hAnsi="Arial" w:cs="Arial"/>
          <w:color w:val="0B0C0C"/>
          <w:kern w:val="0"/>
          <w:sz w:val="27"/>
          <w:szCs w:val="27"/>
          <w:lang w:val="en-US" w:eastAsia="es-ES"/>
          <w14:ligatures w14:val="none"/>
        </w:rPr>
        <w:t>, providing grants to researchers and scientists in developing countries to accelerate the development of clean technology.</w:t>
      </w:r>
    </w:p>
    <w:p w14:paraId="7CBF695F" w14:textId="77777777" w:rsidR="00AB4243" w:rsidRPr="002C3AE7" w:rsidRDefault="00AB4243" w:rsidP="00AB4243">
      <w:pPr>
        <w:shd w:val="clear" w:color="auto" w:fill="FFFFFF"/>
        <w:spacing w:before="300" w:after="300" w:line="240" w:lineRule="auto"/>
        <w:rPr>
          <w:rFonts w:ascii="Arial" w:eastAsia="Times New Roman" w:hAnsi="Arial" w:cs="Arial"/>
          <w:color w:val="0070C0"/>
          <w:kern w:val="0"/>
          <w:sz w:val="27"/>
          <w:szCs w:val="27"/>
          <w:lang w:val="en-US" w:eastAsia="es-ES"/>
          <w14:ligatures w14:val="none"/>
        </w:rPr>
      </w:pPr>
      <w:r w:rsidRPr="00AB4243">
        <w:rPr>
          <w:rFonts w:ascii="Arial" w:eastAsia="Times New Roman" w:hAnsi="Arial" w:cs="Arial"/>
          <w:color w:val="0B0C0C"/>
          <w:kern w:val="0"/>
          <w:sz w:val="27"/>
          <w:szCs w:val="27"/>
          <w:lang w:val="en-US" w:eastAsia="es-ES"/>
          <w14:ligatures w14:val="none"/>
        </w:rPr>
        <w:lastRenderedPageBreak/>
        <w:t xml:space="preserve">This shift can help us in addressing the second issue – </w:t>
      </w:r>
      <w:r w:rsidRPr="002C3AE7">
        <w:rPr>
          <w:rFonts w:ascii="Arial" w:eastAsia="Times New Roman" w:hAnsi="Arial" w:cs="Arial"/>
          <w:color w:val="0070C0"/>
          <w:kern w:val="0"/>
          <w:sz w:val="27"/>
          <w:szCs w:val="27"/>
          <w:lang w:val="en-US" w:eastAsia="es-ES"/>
          <w14:ligatures w14:val="none"/>
        </w:rPr>
        <w:t>climate security.</w:t>
      </w:r>
    </w:p>
    <w:p w14:paraId="563A6589" w14:textId="77777777" w:rsidR="00AB4243" w:rsidRPr="00AB4243" w:rsidRDefault="00AB4243" w:rsidP="00AB424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4243">
        <w:rPr>
          <w:rFonts w:ascii="Arial" w:eastAsia="Times New Roman" w:hAnsi="Arial" w:cs="Arial"/>
          <w:color w:val="0B0C0C"/>
          <w:kern w:val="0"/>
          <w:sz w:val="27"/>
          <w:szCs w:val="27"/>
          <w:lang w:val="en-US" w:eastAsia="es-ES"/>
          <w14:ligatures w14:val="none"/>
        </w:rPr>
        <w:t xml:space="preserve">The UK sees an undeniable </w:t>
      </w:r>
      <w:r w:rsidRPr="002C3AE7">
        <w:rPr>
          <w:rFonts w:ascii="Arial" w:eastAsia="Times New Roman" w:hAnsi="Arial" w:cs="Arial"/>
          <w:color w:val="0070C0"/>
          <w:kern w:val="0"/>
          <w:sz w:val="27"/>
          <w:szCs w:val="27"/>
          <w:lang w:val="en-US" w:eastAsia="es-ES"/>
          <w14:ligatures w14:val="none"/>
        </w:rPr>
        <w:t>link between climate, nature, peace and security</w:t>
      </w:r>
      <w:r w:rsidRPr="00AB4243">
        <w:rPr>
          <w:rFonts w:ascii="Arial" w:eastAsia="Times New Roman" w:hAnsi="Arial" w:cs="Arial"/>
          <w:color w:val="0B0C0C"/>
          <w:kern w:val="0"/>
          <w:sz w:val="27"/>
          <w:szCs w:val="27"/>
          <w:lang w:val="en-US" w:eastAsia="es-ES"/>
          <w14:ligatures w14:val="none"/>
        </w:rPr>
        <w:t>. The impacts of climate change multiply the threats faced by vulnerable populations. We were pleased to see the continuation of your office’s flagship climate project in South-Eastern Europe, Eastern Europe, the South Caucasus and Central Asia.</w:t>
      </w:r>
    </w:p>
    <w:p w14:paraId="195614B6" w14:textId="77777777" w:rsidR="00AB4243" w:rsidRPr="00AB4243" w:rsidRDefault="00AB4243" w:rsidP="00AB424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4243">
        <w:rPr>
          <w:rFonts w:ascii="Arial" w:eastAsia="Times New Roman" w:hAnsi="Arial" w:cs="Arial"/>
          <w:color w:val="0B0C0C"/>
          <w:kern w:val="0"/>
          <w:sz w:val="27"/>
          <w:szCs w:val="27"/>
          <w:lang w:val="en-US" w:eastAsia="es-ES"/>
          <w14:ligatures w14:val="none"/>
        </w:rPr>
        <w:t>We are clear that we must accelerate climate action. Under the UK’s COP Presidency, almost all developed country climate finance providers made new, forward-looking climate finance commitments. The </w:t>
      </w:r>
      <w:hyperlink r:id="rId7" w:history="1">
        <w:r w:rsidRPr="00AB4243">
          <w:rPr>
            <w:rFonts w:ascii="Arial" w:eastAsia="Times New Roman" w:hAnsi="Arial" w:cs="Arial"/>
            <w:color w:val="1D70B8"/>
            <w:kern w:val="0"/>
            <w:sz w:val="27"/>
            <w:szCs w:val="27"/>
            <w:u w:val="single"/>
            <w:lang w:val="en-US" w:eastAsia="es-ES"/>
            <w14:ligatures w14:val="none"/>
          </w:rPr>
          <w:t>Glasgow Climate Pact</w:t>
        </w:r>
      </w:hyperlink>
      <w:r w:rsidRPr="00AB4243">
        <w:rPr>
          <w:rFonts w:ascii="Arial" w:eastAsia="Times New Roman" w:hAnsi="Arial" w:cs="Arial"/>
          <w:color w:val="0B0C0C"/>
          <w:kern w:val="0"/>
          <w:sz w:val="27"/>
          <w:szCs w:val="27"/>
          <w:lang w:val="en-US" w:eastAsia="es-ES"/>
          <w14:ligatures w14:val="none"/>
        </w:rPr>
        <w:t> means that ‘1.5 degrees’ remains in sight, but this goal will only be achieved through immediate, sustained global effort.  As we hand over the Presidency to another member of the OSCE family – Egypt – we must maintain the momentum that parties built at COP26.</w:t>
      </w:r>
    </w:p>
    <w:p w14:paraId="166538BA" w14:textId="77777777" w:rsidR="00AB4243" w:rsidRPr="00AB4243" w:rsidRDefault="00AB4243" w:rsidP="00AB424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4243">
        <w:rPr>
          <w:rFonts w:ascii="Arial" w:eastAsia="Times New Roman" w:hAnsi="Arial" w:cs="Arial"/>
          <w:color w:val="0B0C0C"/>
          <w:kern w:val="0"/>
          <w:sz w:val="27"/>
          <w:szCs w:val="27"/>
          <w:lang w:val="en-US" w:eastAsia="es-ES"/>
          <w14:ligatures w14:val="none"/>
        </w:rPr>
        <w:t xml:space="preserve">Climate change increases competition for water and land, adding to the risk of the third threat – </w:t>
      </w:r>
      <w:r w:rsidRPr="002C3AE7">
        <w:rPr>
          <w:rFonts w:ascii="Arial" w:eastAsia="Times New Roman" w:hAnsi="Arial" w:cs="Arial"/>
          <w:color w:val="FF0000"/>
          <w:kern w:val="0"/>
          <w:sz w:val="27"/>
          <w:szCs w:val="27"/>
          <w:lang w:val="en-US" w:eastAsia="es-ES"/>
          <w14:ligatures w14:val="none"/>
        </w:rPr>
        <w:t>food insecurity</w:t>
      </w:r>
      <w:r w:rsidRPr="00AB4243">
        <w:rPr>
          <w:rFonts w:ascii="Arial" w:eastAsia="Times New Roman" w:hAnsi="Arial" w:cs="Arial"/>
          <w:color w:val="0B0C0C"/>
          <w:kern w:val="0"/>
          <w:sz w:val="27"/>
          <w:szCs w:val="27"/>
          <w:lang w:val="en-US" w:eastAsia="es-ES"/>
          <w14:ligatures w14:val="none"/>
        </w:rPr>
        <w:t>.</w:t>
      </w:r>
    </w:p>
    <w:p w14:paraId="443DEA4C" w14:textId="77777777" w:rsidR="00AB4243" w:rsidRPr="00AB4243" w:rsidRDefault="00AB4243" w:rsidP="00AB424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4243">
        <w:rPr>
          <w:rFonts w:ascii="Arial" w:eastAsia="Times New Roman" w:hAnsi="Arial" w:cs="Arial"/>
          <w:color w:val="0B0C0C"/>
          <w:kern w:val="0"/>
          <w:sz w:val="27"/>
          <w:szCs w:val="27"/>
          <w:lang w:val="en-US" w:eastAsia="es-ES"/>
          <w14:ligatures w14:val="none"/>
        </w:rPr>
        <w:t xml:space="preserve">As you said at the Economic and Environmental Committee meeting in June, </w:t>
      </w:r>
      <w:r w:rsidRPr="002C3AE7">
        <w:rPr>
          <w:rFonts w:ascii="Arial" w:eastAsia="Times New Roman" w:hAnsi="Arial" w:cs="Arial"/>
          <w:color w:val="FF0000"/>
          <w:kern w:val="0"/>
          <w:sz w:val="27"/>
          <w:szCs w:val="27"/>
          <w:lang w:val="en-US" w:eastAsia="es-ES"/>
          <w14:ligatures w14:val="none"/>
        </w:rPr>
        <w:t>armed conflicts and climate change have direct consequences on food security</w:t>
      </w:r>
      <w:r w:rsidRPr="00AB4243">
        <w:rPr>
          <w:rFonts w:ascii="Arial" w:eastAsia="Times New Roman" w:hAnsi="Arial" w:cs="Arial"/>
          <w:color w:val="0B0C0C"/>
          <w:kern w:val="0"/>
          <w:sz w:val="27"/>
          <w:szCs w:val="27"/>
          <w:lang w:val="en-US" w:eastAsia="es-ES"/>
          <w14:ligatures w14:val="none"/>
        </w:rPr>
        <w:t xml:space="preserve"> in the OSCE region. Your office’s energy projects improve the </w:t>
      </w:r>
      <w:r w:rsidRPr="002C3AE7">
        <w:rPr>
          <w:rFonts w:ascii="Arial" w:eastAsia="Times New Roman" w:hAnsi="Arial" w:cs="Arial"/>
          <w:color w:val="FF0000"/>
          <w:kern w:val="0"/>
          <w:sz w:val="27"/>
          <w:szCs w:val="27"/>
          <w:lang w:val="en-US" w:eastAsia="es-ES"/>
          <w14:ligatures w14:val="none"/>
        </w:rPr>
        <w:t>sustainability and resilience of the food supply chain</w:t>
      </w:r>
      <w:r w:rsidRPr="00AB4243">
        <w:rPr>
          <w:rFonts w:ascii="Arial" w:eastAsia="Times New Roman" w:hAnsi="Arial" w:cs="Arial"/>
          <w:color w:val="0B0C0C"/>
          <w:kern w:val="0"/>
          <w:sz w:val="27"/>
          <w:szCs w:val="27"/>
          <w:lang w:val="en-US" w:eastAsia="es-ES"/>
          <w14:ligatures w14:val="none"/>
        </w:rPr>
        <w:t>.</w:t>
      </w:r>
    </w:p>
    <w:p w14:paraId="16523E54" w14:textId="77777777" w:rsidR="00AB4243" w:rsidRPr="00AB4243" w:rsidRDefault="00AB4243" w:rsidP="00AB424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4243">
        <w:rPr>
          <w:rFonts w:ascii="Arial" w:eastAsia="Times New Roman" w:hAnsi="Arial" w:cs="Arial"/>
          <w:color w:val="0B0C0C"/>
          <w:kern w:val="0"/>
          <w:sz w:val="27"/>
          <w:szCs w:val="27"/>
          <w:lang w:val="en-US" w:eastAsia="es-ES"/>
          <w14:ligatures w14:val="none"/>
        </w:rPr>
        <w:t xml:space="preserve">Today’s </w:t>
      </w:r>
      <w:r w:rsidRPr="002C3AE7">
        <w:rPr>
          <w:rFonts w:ascii="Arial" w:eastAsia="Times New Roman" w:hAnsi="Arial" w:cs="Arial"/>
          <w:color w:val="FF0000"/>
          <w:kern w:val="0"/>
          <w:sz w:val="27"/>
          <w:szCs w:val="27"/>
          <w:lang w:val="en-US" w:eastAsia="es-ES"/>
          <w14:ligatures w14:val="none"/>
        </w:rPr>
        <w:t xml:space="preserve">global food security crisis </w:t>
      </w:r>
      <w:r w:rsidRPr="00AB4243">
        <w:rPr>
          <w:rFonts w:ascii="Arial" w:eastAsia="Times New Roman" w:hAnsi="Arial" w:cs="Arial"/>
          <w:color w:val="0B0C0C"/>
          <w:kern w:val="0"/>
          <w:sz w:val="27"/>
          <w:szCs w:val="27"/>
          <w:lang w:val="en-US" w:eastAsia="es-ES"/>
          <w14:ligatures w14:val="none"/>
        </w:rPr>
        <w:t>was exacerbated by Russia’s brutal war. Farmers are on the frontline – including in Ukraine where brave farmers continue to plant and harvest their crops. We must support them to export their grain and to rebuild their agriculture.</w:t>
      </w:r>
    </w:p>
    <w:p w14:paraId="6C2DD263" w14:textId="77777777" w:rsidR="00AB4243" w:rsidRPr="00AB4243" w:rsidRDefault="00AB4243" w:rsidP="00AB424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4243">
        <w:rPr>
          <w:rFonts w:ascii="Arial" w:eastAsia="Times New Roman" w:hAnsi="Arial" w:cs="Arial"/>
          <w:color w:val="0B0C0C"/>
          <w:kern w:val="0"/>
          <w:sz w:val="27"/>
          <w:szCs w:val="27"/>
          <w:lang w:val="en-US" w:eastAsia="es-ES"/>
          <w14:ligatures w14:val="none"/>
        </w:rPr>
        <w:t>And finally, we share your assessment that the economic empowerment of women is a pre-requisite for their full and effective participation in society, and has a reinforcing effect on our common security. We welcome the integration of a gender perspective in your projects. Challenging destructive gender stereotypes is essential to combat the root cause of women’s disempowerment.</w:t>
      </w:r>
    </w:p>
    <w:p w14:paraId="34ED10CF" w14:textId="77777777" w:rsidR="00AB4243" w:rsidRPr="00AB4243" w:rsidRDefault="00AB4243" w:rsidP="00AB424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4243">
        <w:rPr>
          <w:rFonts w:ascii="Arial" w:eastAsia="Times New Roman" w:hAnsi="Arial" w:cs="Arial"/>
          <w:color w:val="0B0C0C"/>
          <w:kern w:val="0"/>
          <w:sz w:val="27"/>
          <w:szCs w:val="27"/>
          <w:lang w:val="en-US" w:eastAsia="es-ES"/>
          <w14:ligatures w14:val="none"/>
        </w:rPr>
        <w:t>I would like to thank you again, Ambassador Hasani, for all your and your team’s work these past six months.</w:t>
      </w:r>
    </w:p>
    <w:p w14:paraId="05AA9DF5" w14:textId="77777777" w:rsidR="00AB4243" w:rsidRPr="00AB4243" w:rsidRDefault="00AB4243" w:rsidP="00AB4243">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AB4243">
        <w:rPr>
          <w:rFonts w:ascii="Arial" w:eastAsia="Times New Roman" w:hAnsi="Arial" w:cs="Arial"/>
          <w:color w:val="0B0C0C"/>
          <w:kern w:val="0"/>
          <w:sz w:val="27"/>
          <w:szCs w:val="27"/>
          <w:lang w:val="es-ES" w:eastAsia="es-ES"/>
          <w14:ligatures w14:val="none"/>
        </w:rPr>
        <w:t>Thank</w:t>
      </w:r>
      <w:proofErr w:type="spellEnd"/>
      <w:r w:rsidRPr="00AB4243">
        <w:rPr>
          <w:rFonts w:ascii="Arial" w:eastAsia="Times New Roman" w:hAnsi="Arial" w:cs="Arial"/>
          <w:color w:val="0B0C0C"/>
          <w:kern w:val="0"/>
          <w:sz w:val="27"/>
          <w:szCs w:val="27"/>
          <w:lang w:val="es-ES" w:eastAsia="es-ES"/>
          <w14:ligatures w14:val="none"/>
        </w:rPr>
        <w:t xml:space="preserve"> </w:t>
      </w:r>
      <w:proofErr w:type="spellStart"/>
      <w:r w:rsidRPr="00AB4243">
        <w:rPr>
          <w:rFonts w:ascii="Arial" w:eastAsia="Times New Roman" w:hAnsi="Arial" w:cs="Arial"/>
          <w:color w:val="0B0C0C"/>
          <w:kern w:val="0"/>
          <w:sz w:val="27"/>
          <w:szCs w:val="27"/>
          <w:lang w:val="es-ES" w:eastAsia="es-ES"/>
          <w14:ligatures w14:val="none"/>
        </w:rPr>
        <w:t>you</w:t>
      </w:r>
      <w:proofErr w:type="spellEnd"/>
      <w:r w:rsidRPr="00AB4243">
        <w:rPr>
          <w:rFonts w:ascii="Arial" w:eastAsia="Times New Roman" w:hAnsi="Arial" w:cs="Arial"/>
          <w:color w:val="0B0C0C"/>
          <w:kern w:val="0"/>
          <w:sz w:val="27"/>
          <w:szCs w:val="27"/>
          <w:lang w:val="es-ES" w:eastAsia="es-ES"/>
          <w14:ligatures w14:val="none"/>
        </w:rPr>
        <w:t>.</w:t>
      </w:r>
    </w:p>
    <w:p w14:paraId="7D7A81CA"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243"/>
    <w:rsid w:val="002C3AE7"/>
    <w:rsid w:val="0046694C"/>
    <w:rsid w:val="005E17A4"/>
    <w:rsid w:val="00AB424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FB5D0"/>
  <w15:chartTrackingRefBased/>
  <w15:docId w15:val="{26DECB53-7793-4E7C-B0FC-3FC18022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AB4243"/>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B4243"/>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AB424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AB4243"/>
    <w:rPr>
      <w:color w:val="0000FF"/>
      <w:u w:val="single"/>
    </w:rPr>
  </w:style>
  <w:style w:type="paragraph" w:styleId="NormalWeb">
    <w:name w:val="Normal (Web)"/>
    <w:basedOn w:val="Normal"/>
    <w:uiPriority w:val="99"/>
    <w:semiHidden/>
    <w:unhideWhenUsed/>
    <w:rsid w:val="00AB424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773179">
      <w:bodyDiv w:val="1"/>
      <w:marLeft w:val="0"/>
      <w:marRight w:val="0"/>
      <w:marTop w:val="0"/>
      <w:marBottom w:val="0"/>
      <w:divBdr>
        <w:top w:val="none" w:sz="0" w:space="0" w:color="auto"/>
        <w:left w:val="none" w:sz="0" w:space="0" w:color="auto"/>
        <w:bottom w:val="none" w:sz="0" w:space="0" w:color="auto"/>
        <w:right w:val="none" w:sz="0" w:space="0" w:color="auto"/>
      </w:divBdr>
      <w:divsChild>
        <w:div w:id="124585094">
          <w:marLeft w:val="-225"/>
          <w:marRight w:val="-225"/>
          <w:marTop w:val="0"/>
          <w:marBottom w:val="0"/>
          <w:divBdr>
            <w:top w:val="none" w:sz="0" w:space="0" w:color="auto"/>
            <w:left w:val="none" w:sz="0" w:space="0" w:color="auto"/>
            <w:bottom w:val="none" w:sz="0" w:space="0" w:color="auto"/>
            <w:right w:val="none" w:sz="0" w:space="0" w:color="auto"/>
          </w:divBdr>
          <w:divsChild>
            <w:div w:id="4863947">
              <w:marLeft w:val="0"/>
              <w:marRight w:val="0"/>
              <w:marTop w:val="0"/>
              <w:marBottom w:val="0"/>
              <w:divBdr>
                <w:top w:val="none" w:sz="0" w:space="0" w:color="auto"/>
                <w:left w:val="none" w:sz="0" w:space="0" w:color="auto"/>
                <w:bottom w:val="none" w:sz="0" w:space="0" w:color="auto"/>
                <w:right w:val="none" w:sz="0" w:space="0" w:color="auto"/>
              </w:divBdr>
              <w:divsChild>
                <w:div w:id="1063943814">
                  <w:marLeft w:val="0"/>
                  <w:marRight w:val="0"/>
                  <w:marTop w:val="750"/>
                  <w:marBottom w:val="750"/>
                  <w:divBdr>
                    <w:top w:val="none" w:sz="0" w:space="0" w:color="auto"/>
                    <w:left w:val="none" w:sz="0" w:space="0" w:color="auto"/>
                    <w:bottom w:val="none" w:sz="0" w:space="0" w:color="auto"/>
                    <w:right w:val="none" w:sz="0" w:space="0" w:color="auto"/>
                  </w:divBdr>
                </w:div>
              </w:divsChild>
            </w:div>
            <w:div w:id="180827236">
              <w:marLeft w:val="0"/>
              <w:marRight w:val="0"/>
              <w:marTop w:val="0"/>
              <w:marBottom w:val="0"/>
              <w:divBdr>
                <w:top w:val="none" w:sz="0" w:space="0" w:color="auto"/>
                <w:left w:val="none" w:sz="0" w:space="0" w:color="auto"/>
                <w:bottom w:val="none" w:sz="0" w:space="0" w:color="auto"/>
                <w:right w:val="none" w:sz="0" w:space="0" w:color="auto"/>
              </w:divBdr>
            </w:div>
          </w:divsChild>
        </w:div>
        <w:div w:id="965544333">
          <w:marLeft w:val="-225"/>
          <w:marRight w:val="-225"/>
          <w:marTop w:val="0"/>
          <w:marBottom w:val="0"/>
          <w:divBdr>
            <w:top w:val="none" w:sz="0" w:space="0" w:color="auto"/>
            <w:left w:val="none" w:sz="0" w:space="0" w:color="auto"/>
            <w:bottom w:val="none" w:sz="0" w:space="0" w:color="auto"/>
            <w:right w:val="none" w:sz="0" w:space="0" w:color="auto"/>
          </w:divBdr>
          <w:divsChild>
            <w:div w:id="1775129574">
              <w:marLeft w:val="225"/>
              <w:marRight w:val="225"/>
              <w:marTop w:val="0"/>
              <w:marBottom w:val="0"/>
              <w:divBdr>
                <w:top w:val="single" w:sz="6" w:space="0" w:color="B1B4B6"/>
                <w:left w:val="none" w:sz="0" w:space="0" w:color="auto"/>
                <w:bottom w:val="none" w:sz="0" w:space="0" w:color="auto"/>
                <w:right w:val="none" w:sz="0" w:space="0" w:color="auto"/>
              </w:divBdr>
              <w:divsChild>
                <w:div w:id="1188106194">
                  <w:marLeft w:val="0"/>
                  <w:marRight w:val="0"/>
                  <w:marTop w:val="0"/>
                  <w:marBottom w:val="0"/>
                  <w:divBdr>
                    <w:top w:val="none" w:sz="0" w:space="0" w:color="auto"/>
                    <w:left w:val="none" w:sz="0" w:space="0" w:color="auto"/>
                    <w:bottom w:val="none" w:sz="0" w:space="0" w:color="auto"/>
                    <w:right w:val="none" w:sz="0" w:space="0" w:color="auto"/>
                  </w:divBdr>
                  <w:divsChild>
                    <w:div w:id="19342333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00203004">
          <w:marLeft w:val="-225"/>
          <w:marRight w:val="-225"/>
          <w:marTop w:val="0"/>
          <w:marBottom w:val="0"/>
          <w:divBdr>
            <w:top w:val="none" w:sz="0" w:space="0" w:color="auto"/>
            <w:left w:val="none" w:sz="0" w:space="0" w:color="auto"/>
            <w:bottom w:val="none" w:sz="0" w:space="0" w:color="auto"/>
            <w:right w:val="none" w:sz="0" w:space="0" w:color="auto"/>
          </w:divBdr>
          <w:divsChild>
            <w:div w:id="263612197">
              <w:marLeft w:val="0"/>
              <w:marRight w:val="0"/>
              <w:marTop w:val="0"/>
              <w:marBottom w:val="0"/>
              <w:divBdr>
                <w:top w:val="none" w:sz="0" w:space="0" w:color="auto"/>
                <w:left w:val="none" w:sz="0" w:space="0" w:color="auto"/>
                <w:bottom w:val="none" w:sz="0" w:space="0" w:color="auto"/>
                <w:right w:val="none" w:sz="0" w:space="0" w:color="auto"/>
              </w:divBdr>
              <w:divsChild>
                <w:div w:id="699086332">
                  <w:marLeft w:val="0"/>
                  <w:marRight w:val="0"/>
                  <w:marTop w:val="0"/>
                  <w:marBottom w:val="750"/>
                  <w:divBdr>
                    <w:top w:val="none" w:sz="0" w:space="0" w:color="auto"/>
                    <w:left w:val="none" w:sz="0" w:space="0" w:color="auto"/>
                    <w:bottom w:val="none" w:sz="0" w:space="0" w:color="auto"/>
                    <w:right w:val="none" w:sz="0" w:space="0" w:color="auto"/>
                  </w:divBdr>
                  <w:divsChild>
                    <w:div w:id="470833620">
                      <w:marLeft w:val="0"/>
                      <w:marRight w:val="0"/>
                      <w:marTop w:val="0"/>
                      <w:marBottom w:val="750"/>
                      <w:divBdr>
                        <w:top w:val="none" w:sz="0" w:space="0" w:color="auto"/>
                        <w:left w:val="none" w:sz="0" w:space="0" w:color="auto"/>
                        <w:bottom w:val="none" w:sz="0" w:space="0" w:color="auto"/>
                        <w:right w:val="none" w:sz="0" w:space="0" w:color="auto"/>
                      </w:divBdr>
                      <w:divsChild>
                        <w:div w:id="2046246696">
                          <w:marLeft w:val="0"/>
                          <w:marRight w:val="0"/>
                          <w:marTop w:val="0"/>
                          <w:marBottom w:val="750"/>
                          <w:divBdr>
                            <w:top w:val="none" w:sz="0" w:space="0" w:color="auto"/>
                            <w:left w:val="none" w:sz="0" w:space="0" w:color="auto"/>
                            <w:bottom w:val="none" w:sz="0" w:space="0" w:color="auto"/>
                            <w:right w:val="none" w:sz="0" w:space="0" w:color="auto"/>
                          </w:divBdr>
                        </w:div>
                        <w:div w:id="1279994463">
                          <w:marLeft w:val="0"/>
                          <w:marRight w:val="0"/>
                          <w:marTop w:val="0"/>
                          <w:marBottom w:val="0"/>
                          <w:divBdr>
                            <w:top w:val="none" w:sz="0" w:space="0" w:color="auto"/>
                            <w:left w:val="none" w:sz="0" w:space="0" w:color="auto"/>
                            <w:bottom w:val="none" w:sz="0" w:space="0" w:color="auto"/>
                            <w:right w:val="none" w:sz="0" w:space="0" w:color="auto"/>
                          </w:divBdr>
                          <w:divsChild>
                            <w:div w:id="200874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ukcop26.org/the-glasgow-climate-pac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uk/government/news/uk-announces-major-new-package-of-climate-support-at-cop27" TargetMode="External"/><Relationship Id="rId5" Type="http://schemas.openxmlformats.org/officeDocument/2006/relationships/hyperlink" Target="https://www.gov.uk/government/publications/net-zero-strategy" TargetMode="External"/><Relationship Id="rId4" Type="http://schemas.openxmlformats.org/officeDocument/2006/relationships/hyperlink" Target="https://www.gov.uk/government/publications/the-ten-point-plan-for-a-green-industrial-revolution"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727</Words>
  <Characters>4001</Characters>
  <Application>Microsoft Office Word</Application>
  <DocSecurity>0</DocSecurity>
  <Lines>33</Lines>
  <Paragraphs>9</Paragraphs>
  <ScaleCrop>false</ScaleCrop>
  <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2023-07-07T14:00:00Z</dcterms:created>
  <dcterms:modified xsi:type="dcterms:W3CDTF">2023-07-07T14:00:00Z</dcterms:modified>
</cp:coreProperties>
</file>